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both"/>
        <w:rPr>
          <w:rFonts w:ascii="Arial" w:cs="Arial" w:eastAsia="Arial" w:hAnsi="Arial"/>
          <w:color w:val="333333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both"/>
        <w:rPr>
          <w:rFonts w:ascii="Arial" w:cs="Arial" w:eastAsia="Arial" w:hAnsi="Arial"/>
          <w:color w:val="333333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rFonts w:ascii="Arial" w:cs="Arial" w:eastAsia="Arial" w:hAnsi="Arial"/>
          <w:color w:val="333333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2"/>
          <w:szCs w:val="22"/>
          <w:highlight w:val="white"/>
          <w:rtl w:val="0"/>
        </w:rPr>
        <w:t xml:space="preserve">Planificación MAY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rFonts w:ascii="Arial" w:cs="Arial" w:eastAsia="Arial" w:hAnsi="Arial"/>
          <w:color w:val="333333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center"/>
        <w:rPr>
          <w:rFonts w:ascii="Arial" w:cs="Arial" w:eastAsia="Arial" w:hAnsi="Arial"/>
          <w:color w:val="333333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8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59"/>
        <w:gridCol w:w="2232"/>
        <w:gridCol w:w="2164"/>
        <w:gridCol w:w="2164"/>
        <w:gridCol w:w="2164"/>
        <w:tblGridChange w:id="0">
          <w:tblGrid>
            <w:gridCol w:w="2159"/>
            <w:gridCol w:w="2232"/>
            <w:gridCol w:w="2164"/>
            <w:gridCol w:w="2164"/>
            <w:gridCol w:w="2164"/>
          </w:tblGrid>
        </w:tblGridChange>
      </w:tblGrid>
      <w:tr>
        <w:trPr>
          <w:cantSplit w:val="0"/>
          <w:trHeight w:val="761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ind w:left="0" w:hanging="2"/>
              <w:jc w:val="center"/>
              <w:rPr>
                <w:rFonts w:ascii="Calibri" w:cs="Calibri" w:eastAsia="Calibri" w:hAnsi="Calibri"/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f0"/>
                <w:sz w:val="22"/>
                <w:szCs w:val="22"/>
                <w:rtl w:val="0"/>
              </w:rPr>
              <w:t xml:space="preserve">Fecha/Horario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ind w:left="0" w:hanging="2"/>
              <w:jc w:val="center"/>
              <w:rPr>
                <w:rFonts w:ascii="Calibri" w:cs="Calibri" w:eastAsia="Calibri" w:hAnsi="Calibr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f0"/>
                <w:sz w:val="22"/>
                <w:szCs w:val="22"/>
                <w:rtl w:val="0"/>
              </w:rPr>
              <w:t xml:space="preserve">07/05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f0"/>
                <w:sz w:val="22"/>
                <w:szCs w:val="22"/>
                <w:rtl w:val="0"/>
              </w:rPr>
              <w:t xml:space="preserve">14/05</w:t>
            </w:r>
          </w:p>
        </w:tc>
        <w:tc>
          <w:tcPr/>
          <w:p w:rsidR="00000000" w:rsidDel="00000000" w:rsidP="00000000" w:rsidRDefault="00000000" w:rsidRPr="00000000" w14:paraId="00000009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f0"/>
                <w:sz w:val="22"/>
                <w:szCs w:val="22"/>
                <w:rtl w:val="0"/>
              </w:rPr>
              <w:t xml:space="preserve">21/05</w:t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f0"/>
                <w:sz w:val="22"/>
                <w:szCs w:val="22"/>
                <w:rtl w:val="0"/>
              </w:rPr>
              <w:t xml:space="preserve">28/05</w:t>
            </w:r>
          </w:p>
        </w:tc>
      </w:tr>
      <w:tr>
        <w:trPr>
          <w:cantSplit w:val="0"/>
          <w:trHeight w:val="687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ind w:left="0" w:hanging="2"/>
              <w:jc w:val="center"/>
              <w:rPr>
                <w:rFonts w:ascii="Calibri" w:cs="Calibri" w:eastAsia="Calibri" w:hAnsi="Calibri"/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f0"/>
                <w:sz w:val="22"/>
                <w:szCs w:val="22"/>
                <w:rtl w:val="0"/>
              </w:rPr>
              <w:t xml:space="preserve">10h-10:15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Bienvenida</w:t>
            </w:r>
          </w:p>
          <w:p w:rsidR="00000000" w:rsidDel="00000000" w:rsidP="00000000" w:rsidRDefault="00000000" w:rsidRPr="00000000" w14:paraId="0000000D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en Molinos</w:t>
            </w:r>
          </w:p>
        </w:tc>
        <w:tc>
          <w:tcPr/>
          <w:p w:rsidR="00000000" w:rsidDel="00000000" w:rsidP="00000000" w:rsidRDefault="00000000" w:rsidRPr="00000000" w14:paraId="0000000E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Bienvenida</w:t>
            </w:r>
          </w:p>
          <w:p w:rsidR="00000000" w:rsidDel="00000000" w:rsidP="00000000" w:rsidRDefault="00000000" w:rsidRPr="00000000" w14:paraId="0000000F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en Molinos</w:t>
            </w:r>
          </w:p>
        </w:tc>
        <w:tc>
          <w:tcPr/>
          <w:p w:rsidR="00000000" w:rsidDel="00000000" w:rsidP="00000000" w:rsidRDefault="00000000" w:rsidRPr="00000000" w14:paraId="00000010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Bienvenida</w:t>
            </w:r>
          </w:p>
          <w:p w:rsidR="00000000" w:rsidDel="00000000" w:rsidP="00000000" w:rsidRDefault="00000000" w:rsidRPr="00000000" w14:paraId="00000011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en Molinos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Bienvenida</w:t>
            </w:r>
          </w:p>
          <w:p w:rsidR="00000000" w:rsidDel="00000000" w:rsidP="00000000" w:rsidRDefault="00000000" w:rsidRPr="00000000" w14:paraId="00000013">
            <w:pPr>
              <w:ind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en Molinos</w:t>
            </w:r>
          </w:p>
        </w:tc>
      </w:tr>
      <w:tr>
        <w:trPr>
          <w:cantSplit w:val="0"/>
          <w:trHeight w:val="162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ind w:left="0" w:hanging="2"/>
              <w:jc w:val="center"/>
              <w:rPr>
                <w:rFonts w:ascii="Calibri" w:cs="Calibri" w:eastAsia="Calibri" w:hAnsi="Calibri"/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f0"/>
                <w:sz w:val="22"/>
                <w:szCs w:val="22"/>
                <w:rtl w:val="0"/>
              </w:rPr>
              <w:t xml:space="preserve">10:15h-13h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“Taller de inspiraciones”</w:t>
            </w:r>
          </w:p>
          <w:p w:rsidR="00000000" w:rsidDel="00000000" w:rsidP="00000000" w:rsidRDefault="00000000" w:rsidRPr="00000000" w14:paraId="00000017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Caixa Fórum</w:t>
            </w:r>
          </w:p>
          <w:p w:rsidR="00000000" w:rsidDel="00000000" w:rsidP="00000000" w:rsidRDefault="00000000" w:rsidRPr="00000000" w14:paraId="00000019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“Taller de arte conceptual”</w:t>
            </w:r>
          </w:p>
          <w:p w:rsidR="00000000" w:rsidDel="00000000" w:rsidP="00000000" w:rsidRDefault="00000000" w:rsidRPr="00000000" w14:paraId="0000001C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Fundació Joan March</w:t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“Reconocimiento de la emoción”</w:t>
            </w:r>
          </w:p>
          <w:p w:rsidR="00000000" w:rsidDel="00000000" w:rsidP="00000000" w:rsidRDefault="00000000" w:rsidRPr="00000000" w14:paraId="00000020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Casal Santa Catalina</w:t>
            </w:r>
          </w:p>
          <w:p w:rsidR="00000000" w:rsidDel="00000000" w:rsidP="00000000" w:rsidRDefault="00000000" w:rsidRPr="00000000" w14:paraId="00000022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(Proyecto Educativo)</w:t>
            </w:r>
          </w:p>
          <w:p w:rsidR="00000000" w:rsidDel="00000000" w:rsidP="00000000" w:rsidRDefault="00000000" w:rsidRPr="00000000" w14:paraId="00000023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ind w:hanging="2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Arteterapia</w:t>
            </w:r>
          </w:p>
          <w:p w:rsidR="00000000" w:rsidDel="00000000" w:rsidP="00000000" w:rsidRDefault="00000000" w:rsidRPr="00000000" w14:paraId="00000026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Casal Santa Catalina</w:t>
            </w:r>
          </w:p>
          <w:p w:rsidR="00000000" w:rsidDel="00000000" w:rsidP="00000000" w:rsidRDefault="00000000" w:rsidRPr="00000000" w14:paraId="00000029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(Proyecto Educativo)</w:t>
            </w:r>
          </w:p>
        </w:tc>
      </w:tr>
      <w:tr>
        <w:trPr>
          <w:cantSplit w:val="0"/>
          <w:trHeight w:val="563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ind w:left="0" w:hanging="2"/>
              <w:jc w:val="center"/>
              <w:rPr>
                <w:rFonts w:ascii="Calibri" w:cs="Calibri" w:eastAsia="Calibri" w:hAnsi="Calibri"/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f0"/>
                <w:sz w:val="22"/>
                <w:szCs w:val="22"/>
                <w:rtl w:val="0"/>
              </w:rPr>
              <w:t xml:space="preserve">13h-14h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Retorno a Molinos/Despedida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Retorno a Molinos/Despedida</w:t>
            </w:r>
          </w:p>
        </w:tc>
        <w:tc>
          <w:tcPr/>
          <w:p w:rsidR="00000000" w:rsidDel="00000000" w:rsidP="00000000" w:rsidRDefault="00000000" w:rsidRPr="00000000" w14:paraId="0000002D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Retorno a Molinos/Despedida</w:t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Retorno a Molinos/Despedida</w:t>
            </w:r>
          </w:p>
        </w:tc>
      </w:tr>
    </w:tbl>
    <w:p w:rsidR="00000000" w:rsidDel="00000000" w:rsidP="00000000" w:rsidRDefault="00000000" w:rsidRPr="00000000" w14:paraId="0000002F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0"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 recuerda que es conveniente que los usuarios acudan con agua, merienda y la tarjeta de la EMT..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0" w:hanging="2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En caso de actividad cancelada, iremos al cine y/o Casal Es Fortí o Santa Catalina a terminar el proyecto educativo.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hanging="2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709" w:top="992" w:left="1843" w:right="1718" w:header="720" w:footer="4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Pacifico">
    <w:embedRegular w:fontKey="{00000000-0000-0000-0000-000000000000}" r:id="rId1" w:subsetted="0"/>
  </w:font>
  <w:font w:name="Noto Sans Symbols"/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color="c0c0c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808080"/>
        <w:sz w:val="18"/>
        <w:szCs w:val="18"/>
      </w:rPr>
    </w:pPr>
    <w:r w:rsidDel="00000000" w:rsidR="00000000" w:rsidRPr="00000000">
      <w:rPr>
        <w:rFonts w:ascii="Century Gothic" w:cs="Century Gothic" w:eastAsia="Century Gothic" w:hAnsi="Century Gothic"/>
        <w:color w:val="808080"/>
        <w:sz w:val="18"/>
        <w:szCs w:val="18"/>
        <w:rtl w:val="0"/>
      </w:rPr>
      <w:t xml:space="preserve">C/ Triana, 18 y Mazagán, 15 · 07014 Palma de Mallorca · Tel/Fax. 971 22 01 99 · asociacionamiticia@gmail.com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3076575</wp:posOffset>
          </wp:positionH>
          <wp:positionV relativeFrom="paragraph">
            <wp:posOffset>-161918</wp:posOffset>
          </wp:positionV>
          <wp:extent cx="2368233" cy="770727"/>
          <wp:effectExtent b="0" l="0" r="0" t="0"/>
          <wp:wrapSquare wrapText="bothSides" distB="114300" distT="114300" distL="114300" distR="114300"/>
          <wp:docPr id="104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8233" cy="7707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</wp:posOffset>
          </wp:positionH>
          <wp:positionV relativeFrom="paragraph">
            <wp:posOffset>115584</wp:posOffset>
          </wp:positionV>
          <wp:extent cx="597535" cy="636270"/>
          <wp:effectExtent b="0" l="0" r="0" t="0"/>
          <wp:wrapSquare wrapText="bothSides" distB="0" distT="0" distL="114300" distR="114300"/>
          <wp:docPr descr="Image1" id="1042" name="image2.jpg"/>
          <a:graphic>
            <a:graphicData uri="http://schemas.openxmlformats.org/drawingml/2006/picture">
              <pic:pic>
                <pic:nvPicPr>
                  <pic:cNvPr descr="Image1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7535" cy="63627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14287.0" w:type="dxa"/>
      <w:jc w:val="left"/>
      <w:tblInd w:w="0.0" w:type="dxa"/>
      <w:tblLayout w:type="fixed"/>
      <w:tblLook w:val="0000"/>
    </w:tblPr>
    <w:tblGrid>
      <w:gridCol w:w="1465"/>
      <w:gridCol w:w="12822"/>
      <w:tblGridChange w:id="0">
        <w:tblGrid>
          <w:gridCol w:w="1465"/>
          <w:gridCol w:w="12822"/>
        </w:tblGrid>
      </w:tblGridChange>
    </w:tblGrid>
    <w:tr>
      <w:trPr>
        <w:cantSplit w:val="0"/>
        <w:trHeight w:val="555" w:hRule="atLeast"/>
        <w:tblHeader w:val="0"/>
      </w:trPr>
      <w:tc>
        <w:tcPr>
          <w:vMerge w:val="restart"/>
          <w:tcBorders>
            <w:bottom w:color="808080" w:space="0" w:sz="4" w:val="single"/>
          </w:tcBorders>
        </w:tcPr>
        <w:p w:rsidR="00000000" w:rsidDel="00000000" w:rsidP="00000000" w:rsidRDefault="00000000" w:rsidRPr="00000000" w14:paraId="0000003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line="240" w:lineRule="auto"/>
            <w:ind w:left="-2" w:firstLine="0"/>
            <w:rPr>
              <w:color w:val="000000"/>
              <w:sz w:val="2"/>
              <w:szCs w:val="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ind w:left="0" w:hanging="2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808080" w:space="0" w:sz="4" w:val="single"/>
          </w:tcBorders>
        </w:tcPr>
        <w:p w:rsidR="00000000" w:rsidDel="00000000" w:rsidP="00000000" w:rsidRDefault="00000000" w:rsidRPr="00000000" w14:paraId="0000003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  <w:tab w:val="right" w:pos="8930"/>
            </w:tabs>
            <w:spacing w:line="240" w:lineRule="auto"/>
            <w:ind w:left="2" w:hanging="4"/>
            <w:jc w:val="center"/>
            <w:rPr>
              <w:rFonts w:ascii="Pacifico" w:cs="Pacifico" w:eastAsia="Pacifico" w:hAnsi="Pacifico"/>
              <w:color w:val="808080"/>
              <w:sz w:val="40"/>
              <w:szCs w:val="40"/>
            </w:rPr>
          </w:pPr>
          <w:r w:rsidDel="00000000" w:rsidR="00000000" w:rsidRPr="00000000">
            <w:rPr>
              <w:rFonts w:ascii="Pacifico" w:cs="Pacifico" w:eastAsia="Pacifico" w:hAnsi="Pacifico"/>
              <w:b w:val="1"/>
              <w:color w:val="808080"/>
              <w:sz w:val="36"/>
              <w:szCs w:val="36"/>
              <w:rtl w:val="0"/>
            </w:rPr>
            <w:t xml:space="preserve">                                                                      </w:t>
          </w:r>
          <w:r w:rsidDel="00000000" w:rsidR="00000000" w:rsidRPr="00000000">
            <w:rPr>
              <w:rFonts w:ascii="Pacifico" w:cs="Pacifico" w:eastAsia="Pacifico" w:hAnsi="Pacifico"/>
              <w:b w:val="1"/>
              <w:color w:val="808080"/>
              <w:sz w:val="40"/>
              <w:szCs w:val="40"/>
              <w:rtl w:val="0"/>
            </w:rPr>
            <w:t xml:space="preserve">asociación </w:t>
          </w:r>
          <w:r w:rsidDel="00000000" w:rsidR="00000000" w:rsidRPr="00000000">
            <w:rPr>
              <w:rFonts w:ascii="Pacifico" w:cs="Pacifico" w:eastAsia="Pacifico" w:hAnsi="Pacifico"/>
              <w:b w:val="1"/>
              <w:color w:val="000066"/>
              <w:sz w:val="40"/>
              <w:szCs w:val="40"/>
              <w:rtl w:val="0"/>
            </w:rPr>
            <w:t xml:space="preserve">amiticia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557" w:hRule="atLeast"/>
        <w:tblHeader w:val="0"/>
      </w:trPr>
      <w:tc>
        <w:tcPr>
          <w:vMerge w:val="continue"/>
          <w:tcBorders>
            <w:bottom w:color="808080" w:space="0" w:sz="4" w:val="single"/>
          </w:tcBorders>
        </w:tcPr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Pacifico" w:cs="Pacifico" w:eastAsia="Pacifico" w:hAnsi="Pacifico"/>
              <w:color w:val="808080"/>
              <w:sz w:val="40"/>
              <w:szCs w:val="4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808080" w:space="0" w:sz="4" w:val="single"/>
          </w:tcBorders>
          <w:vAlign w:val="center"/>
        </w:tcPr>
        <w:p w:rsidR="00000000" w:rsidDel="00000000" w:rsidP="00000000" w:rsidRDefault="00000000" w:rsidRPr="00000000" w14:paraId="0000003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  <w:tab w:val="right" w:pos="9355"/>
            </w:tabs>
            <w:spacing w:line="240" w:lineRule="auto"/>
            <w:ind w:left="1" w:right="-2906" w:hanging="3"/>
            <w:rPr>
              <w:rFonts w:ascii="Pacifico" w:cs="Pacifico" w:eastAsia="Pacifico" w:hAnsi="Pacifico"/>
              <w:color w:val="0066ff"/>
              <w:sz w:val="24"/>
              <w:szCs w:val="24"/>
            </w:rPr>
          </w:pPr>
          <w:r w:rsidDel="00000000" w:rsidR="00000000" w:rsidRPr="00000000">
            <w:rPr>
              <w:rFonts w:ascii="Pacifico" w:cs="Pacifico" w:eastAsia="Pacifico" w:hAnsi="Pacifico"/>
              <w:color w:val="0066ff"/>
              <w:sz w:val="32"/>
              <w:szCs w:val="32"/>
              <w:rtl w:val="0"/>
            </w:rPr>
            <w:t xml:space="preserve">                                                                                                   </w:t>
          </w:r>
          <w:r w:rsidDel="00000000" w:rsidR="00000000" w:rsidRPr="00000000">
            <w:rPr>
              <w:rFonts w:ascii="Pacifico" w:cs="Pacifico" w:eastAsia="Pacifico" w:hAnsi="Pacifico"/>
              <w:color w:val="0066ff"/>
              <w:sz w:val="24"/>
              <w:szCs w:val="24"/>
              <w:rtl w:val="0"/>
            </w:rPr>
            <w:t xml:space="preserve">red de servicios de atención a la dependencia</w:t>
          </w:r>
        </w:p>
      </w:tc>
    </w:tr>
  </w:tbl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jc w:val="right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both"/>
    </w:pPr>
    <w:rPr>
      <w:b w:val="1"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 w:val="1"/>
      <w:jc w:val="both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both"/>
    </w:pPr>
    <w:rPr>
      <w:b w:val="1"/>
      <w:sz w:val="24"/>
      <w:szCs w:val="24"/>
      <w:u w:val="single"/>
    </w:rPr>
  </w:style>
  <w:style w:type="paragraph" w:styleId="Heading6">
    <w:name w:val="heading 6"/>
    <w:basedOn w:val="Normal"/>
    <w:next w:val="Normal"/>
    <w:pPr>
      <w:keepNext w:val="1"/>
    </w:pPr>
    <w:rPr>
      <w:sz w:val="24"/>
      <w:szCs w:val="24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jc w:val="right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both"/>
    </w:pPr>
    <w:rPr>
      <w:b w:val="1"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 w:val="1"/>
      <w:jc w:val="both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both"/>
    </w:pPr>
    <w:rPr>
      <w:b w:val="1"/>
      <w:sz w:val="24"/>
      <w:szCs w:val="24"/>
      <w:u w:val="single"/>
    </w:rPr>
  </w:style>
  <w:style w:type="paragraph" w:styleId="Heading6">
    <w:name w:val="heading 6"/>
    <w:basedOn w:val="Normal"/>
    <w:next w:val="Normal"/>
    <w:pPr>
      <w:keepNext w:val="1"/>
    </w:pPr>
    <w:rPr>
      <w:sz w:val="24"/>
      <w:szCs w:val="24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jc w:val="right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both"/>
    </w:pPr>
    <w:rPr>
      <w:b w:val="1"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 w:val="1"/>
      <w:jc w:val="both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both"/>
    </w:pPr>
    <w:rPr>
      <w:b w:val="1"/>
      <w:sz w:val="24"/>
      <w:szCs w:val="24"/>
      <w:u w:val="single"/>
    </w:rPr>
  </w:style>
  <w:style w:type="paragraph" w:styleId="Heading6">
    <w:name w:val="heading 6"/>
    <w:basedOn w:val="Normal"/>
    <w:next w:val="Normal"/>
    <w:pPr>
      <w:keepNext w:val="1"/>
    </w:pPr>
    <w:rPr>
      <w:sz w:val="24"/>
      <w:szCs w:val="24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jc w:val="right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both"/>
    </w:pPr>
    <w:rPr>
      <w:b w:val="1"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 w:val="1"/>
      <w:jc w:val="both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both"/>
    </w:pPr>
    <w:rPr>
      <w:b w:val="1"/>
      <w:sz w:val="24"/>
      <w:szCs w:val="24"/>
      <w:u w:val="single"/>
    </w:rPr>
  </w:style>
  <w:style w:type="paragraph" w:styleId="Heading6">
    <w:name w:val="heading 6"/>
    <w:basedOn w:val="Normal"/>
    <w:next w:val="Normal"/>
    <w:pPr>
      <w:keepNext w:val="1"/>
    </w:pPr>
    <w:rPr>
      <w:sz w:val="24"/>
      <w:szCs w:val="24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 w:val="1"/>
    <w:pPr>
      <w:keepNext w:val="1"/>
    </w:pPr>
    <w:rPr>
      <w:b w:val="1"/>
      <w:sz w:val="28"/>
      <w:u w:val="single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jc w:val="both"/>
      <w:outlineLvl w:val="2"/>
    </w:pPr>
    <w:rPr>
      <w:b w:val="1"/>
      <w:sz w:val="28"/>
      <w:u w:val="single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jc w:val="both"/>
      <w:outlineLvl w:val="3"/>
    </w:pPr>
    <w:rPr>
      <w:b w:val="1"/>
      <w:sz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jc w:val="both"/>
      <w:outlineLvl w:val="4"/>
    </w:pPr>
    <w:rPr>
      <w:b w:val="1"/>
      <w:sz w:val="24"/>
      <w:u w:val="single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outlineLvl w:val="5"/>
    </w:pPr>
    <w:rPr>
      <w:sz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jc w:val="center"/>
    </w:pPr>
    <w:rPr>
      <w:rFonts w:ascii="Arial" w:hAnsi="Arial"/>
      <w:b w:val="1"/>
      <w:sz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360"/>
      <w:jc w:val="both"/>
    </w:pPr>
    <w:rPr>
      <w:rFonts w:ascii="Arial" w:cs="Arial" w:hAnsi="Arial"/>
      <w:sz w:val="22"/>
    </w:rPr>
  </w:style>
  <w:style w:type="paragraph" w:styleId="Textoindependiente2">
    <w:name w:val="Body Text 2"/>
    <w:basedOn w:val="Normal"/>
    <w:pPr>
      <w:jc w:val="both"/>
    </w:pPr>
    <w:rPr>
      <w:rFonts w:ascii="Arial" w:cs="Arial" w:hAnsi="Arial"/>
      <w:sz w:val="22"/>
    </w:rPr>
  </w:style>
  <w:style w:type="table" w:styleId="Tablaconcuadrcula">
    <w:name w:val="Table Grid"/>
    <w:basedOn w:val="Tab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mbria" w:cs="Cambria" w:eastAsia="Calibri" w:hAnsi="Cambria"/>
      <w:color w:val="000000"/>
      <w:position w:val="-1"/>
      <w:sz w:val="24"/>
      <w:szCs w:val="24"/>
      <w:lang w:eastAsia="en-US"/>
    </w:rPr>
  </w:style>
  <w:style w:type="paragraph" w:styleId="NormalWeb">
    <w:name w:val="Normal (Web)"/>
    <w:basedOn w:val="Normal"/>
    <w:pPr>
      <w:spacing w:after="100" w:afterAutospacing="1" w:before="100" w:beforeAutospacing="1"/>
    </w:pPr>
    <w:rPr>
      <w:sz w:val="24"/>
      <w:szCs w:val="24"/>
    </w:rPr>
  </w:style>
  <w:style w:type="character" w:styleId="EncabezadoCar" w:customStyle="1">
    <w:name w:val="Encabezado Car"/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Textoennegrita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nfasis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4"/>
    <w:tblPr>
      <w:tblStyleRowBandSize w:val="1"/>
      <w:tblStyleColBandSize w:val="1"/>
      <w:tblCellMar>
        <w:left w:w="71.0" w:type="dxa"/>
        <w:right w:w="71.0" w:type="dxa"/>
      </w:tblCellMar>
    </w:tblPr>
  </w:style>
  <w:style w:type="table" w:styleId="a1" w:customStyle="1">
    <w:basedOn w:val="TableNormal4"/>
    <w:tblPr>
      <w:tblStyleRowBandSize w:val="1"/>
      <w:tblStyleColBandSize w:val="1"/>
      <w:tblCellMar>
        <w:left w:w="71.0" w:type="dxa"/>
        <w:right w:w="71.0" w:type="dxa"/>
      </w:tblCellMar>
    </w:tblPr>
  </w:style>
  <w:style w:type="table" w:styleId="a2" w:customStyle="1">
    <w:basedOn w:val="TableNormal4"/>
    <w:tblPr>
      <w:tblStyleRowBandSize w:val="1"/>
      <w:tblStyleColBandSize w:val="1"/>
      <w:tblCellMar>
        <w:left w:w="71.0" w:type="dxa"/>
        <w:right w:w="71.0" w:type="dxa"/>
      </w:tblCellMar>
    </w:tblPr>
  </w:style>
  <w:style w:type="table" w:styleId="a3" w:customStyle="1">
    <w:basedOn w:val="TableNormal4"/>
    <w:tblPr>
      <w:tblStyleRowBandSize w:val="1"/>
      <w:tblStyleColBandSize w:val="1"/>
      <w:tblCellMar>
        <w:left w:w="71.0" w:type="dxa"/>
        <w:right w:w="71.0" w:type="dxa"/>
      </w:tblCellMar>
    </w:tblPr>
  </w:style>
  <w:style w:type="table" w:styleId="a4" w:customStyle="1">
    <w:basedOn w:val="TableNormal4"/>
    <w:tblPr>
      <w:tblStyleRowBandSize w:val="1"/>
      <w:tblStyleColBandSize w:val="1"/>
      <w:tblCellMar>
        <w:left w:w="71.0" w:type="dxa"/>
        <w:right w:w="71.0" w:type="dxa"/>
      </w:tblCellMar>
    </w:tblPr>
  </w:style>
  <w:style w:type="table" w:styleId="a5" w:customStyle="1">
    <w:basedOn w:val="TableNormal4"/>
    <w:tblPr>
      <w:tblStyleRowBandSize w:val="1"/>
      <w:tblStyleColBandSize w:val="1"/>
      <w:tblCellMar>
        <w:left w:w="71.0" w:type="dxa"/>
        <w:right w:w="71.0" w:type="dxa"/>
      </w:tblCellMar>
    </w:tblPr>
  </w:style>
  <w:style w:type="table" w:styleId="a6" w:customStyle="1">
    <w:basedOn w:val="TableNormal4"/>
    <w:tblPr>
      <w:tblStyleRowBandSize w:val="1"/>
      <w:tblStyleColBandSize w:val="1"/>
      <w:tblCellMar>
        <w:left w:w="71.0" w:type="dxa"/>
        <w:right w:w="71.0" w:type="dxa"/>
      </w:tblCellMar>
    </w:tblPr>
  </w:style>
  <w:style w:type="table" w:styleId="a7" w:customStyle="1">
    <w:basedOn w:val="TableNormal4"/>
    <w:tblPr>
      <w:tblStyleRowBandSize w:val="1"/>
      <w:tblStyleColBandSize w:val="1"/>
      <w:tblCellMar>
        <w:left w:w="71.0" w:type="dxa"/>
        <w:right w:w="71.0" w:type="dxa"/>
      </w:tblCellMar>
    </w:tblPr>
  </w:style>
  <w:style w:type="table" w:styleId="a8" w:customStyle="1">
    <w:basedOn w:val="TableNormal4"/>
    <w:tblPr>
      <w:tblStyleRowBandSize w:val="1"/>
      <w:tblStyleColBandSize w:val="1"/>
      <w:tblCellMar>
        <w:left w:w="71.0" w:type="dxa"/>
        <w:right w:w="71.0" w:type="dxa"/>
      </w:tblCellMar>
    </w:tblPr>
  </w:style>
  <w:style w:type="table" w:styleId="a9" w:customStyle="1">
    <w:basedOn w:val="TableNormal4"/>
    <w:tblPr>
      <w:tblStyleRowBandSize w:val="1"/>
      <w:tblStyleColBandSize w:val="1"/>
      <w:tblCellMar>
        <w:left w:w="71.0" w:type="dxa"/>
        <w:right w:w="71.0" w:type="dxa"/>
      </w:tblCellMar>
    </w:tblPr>
  </w:style>
  <w:style w:type="table" w:styleId="aa" w:customStyle="1">
    <w:basedOn w:val="TableNormal4"/>
    <w:tblPr>
      <w:tblStyleRowBandSize w:val="1"/>
      <w:tblStyleColBandSize w:val="1"/>
      <w:tblCellMar>
        <w:left w:w="71.0" w:type="dxa"/>
        <w:right w:w="71.0" w:type="dxa"/>
      </w:tblCellMar>
    </w:tblPr>
  </w:style>
  <w:style w:type="table" w:styleId="ab" w:customStyle="1">
    <w:basedOn w:val="TableNormal4"/>
    <w:tblPr>
      <w:tblStyleRowBandSize w:val="1"/>
      <w:tblStyleColBandSize w:val="1"/>
      <w:tblCellMar>
        <w:left w:w="71.0" w:type="dxa"/>
        <w:right w:w="71.0" w:type="dxa"/>
      </w:tblCellMar>
    </w:tblPr>
  </w:style>
  <w:style w:type="table" w:styleId="ac" w:customStyle="1">
    <w:basedOn w:val="TableNormal4"/>
    <w:tblPr>
      <w:tblStyleRowBandSize w:val="1"/>
      <w:tblStyleColBandSize w:val="1"/>
      <w:tblCellMar>
        <w:left w:w="71.0" w:type="dxa"/>
        <w:right w:w="71.0" w:type="dxa"/>
      </w:tblCellMar>
    </w:tblPr>
  </w:style>
  <w:style w:type="table" w:styleId="ad" w:customStyle="1">
    <w:basedOn w:val="TableNormal4"/>
    <w:tblPr>
      <w:tblStyleRowBandSize w:val="1"/>
      <w:tblStyleColBandSize w:val="1"/>
      <w:tblCellMar>
        <w:left w:w="71.0" w:type="dxa"/>
        <w:right w:w="71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nFr+ccORiyPvEwWlo+KNZsrOxg==">AMUW2mUx7K313eU3pNXrZqPBgf9eaP+UOfu5qvzQhXYXAWKTP2JzfkrMyOVtjBmGHO8nM87LziXSC5dyHtUF1we+DUFzzeqsnKLMSaWuBzp48O9CIAJJm70=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2021-11-22T14:11:00Z</dcterms:created>
  <dc:creator>AENA</dc:creator>
</cp:coreProperties>
</file>